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ЕГЭ по обществознанию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24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45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13231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245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145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11323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356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235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124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125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234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24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33142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123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21221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124</w:t>
      </w:r>
    </w:p>
    <w:p>
      <w:pPr>
        <w:pStyle w:val="aa"/>
        <w:ind w:left="0" w:right="0"/>
      </w:pPr>
      <w:r/>
      <w:r>
        <w:t xml:space="preserve"> 17-20 </w:t>
      </w:r>
    </w:p>
    <w:p>
      <w:pPr>
        <w:ind w:left="0" w:right="0"/>
      </w:pPr>
      <w:r/>
    </w:p>
    <w:p>
      <w:pPr>
        <w:ind w:left="0" w:right="0"/>
      </w:pPr>
      <w:r/>
      <w:r>
        <w:t>17. В правильном ответе должны быть следующие элементы:</w:t>
        <w:br/>
      </w:r>
      <w:r>
        <w:t>1) ответ на первый вопрос, например: вещные права входят в категорию так называемых абсолютных прав;</w:t>
        <w:br/>
      </w:r>
      <w:r>
        <w:t>2) ответ на второй вопрос, например: основанием для выделения вещных прав является их материальный объект, предопределяющий практическое значение этих прав, и важные юридические особенности.</w:t>
        <w:br/>
      </w:r>
      <w:r>
        <w:t>(Ответ на второй вопрос засчитывается только в случае указания двух оснований.)</w:t>
        <w:br/>
      </w:r>
      <w:r>
        <w:t>3) ответ на третий вопрос, например: предметом обязательственных прав является возможность требовать определённого поведения от другого субъекта гражданского права.</w:t>
        <w:br/>
      </w:r>
      <w:r>
        <w:t>Элементы ответа могут быть представлены как в форме цитат, так и в форме сжатого воспроизведения основных идей соответствующих фрагментов текста</w:t>
        <w:br/>
        <w:br/>
      </w:r>
      <w:r>
        <w:t xml:space="preserve">18. В правильном ответе должны быть следующие элементы: </w:t>
        <w:br/>
      </w:r>
      <w:r>
        <w:t>1) объяснение, например: отрасль права — это совокупность связанных между собой норм, регулирующих общественные отношения в определённой сфере жизни общества;</w:t>
        <w:br/>
      </w:r>
      <w:r>
        <w:t>(Может быть дано другое объяснение.)</w:t>
        <w:br/>
      </w:r>
      <w:r>
        <w:t>2) ответ на первый вопрос:</w:t>
        <w:br/>
      </w:r>
      <w:r>
        <w:t>предметом вещного права являются различные материальные ценности;</w:t>
        <w:br/>
      </w:r>
      <w:r>
        <w:t>3) ответ на второй вопрос, например: недвижимость, валюта, драгоценные металлы.</w:t>
        <w:br/>
      </w:r>
      <w:r>
        <w:t>Ответ на третий вопрос засчитывается только в случае указания двух любых проявлений, приведённых в тексте.)</w:t>
        <w:br/>
      </w:r>
      <w:r>
        <w:rPr>
          <w:i/>
        </w:rPr>
        <w:t>(Объяснение, данное без опоры на положения текста, не засчитывается при оценивании.)</w:t>
        <w:br/>
        <w:br/>
      </w:r>
      <w:r>
        <w:t>19. В правильном ответе должны быть названы две любых сферы и приведены примеры, иллюстрирующие каждую из них:</w:t>
        <w:br/>
      </w:r>
      <w:r>
        <w:t>1) производственные объекты, например:</w:t>
        <w:br/>
      </w:r>
      <w:r>
        <w:t>– компания «Ветер» получила право собственности на складское помещение, приобретя его у компании «Истоки» по договору купли-продажи.</w:t>
        <w:br/>
      </w:r>
      <w:r>
        <w:t>– АО «Калачи» приобрело право собственности на новое здание цеха, построенное по её заказу.</w:t>
        <w:br/>
      </w:r>
      <w:r>
        <w:t>2) транспортные средства, например:</w:t>
        <w:br/>
      </w:r>
      <w:r>
        <w:t>– ИП Иванов приобрёл право собственности на грузовой автомобиль у ИП Петрова обменяв его на свой трактор по договору мены.</w:t>
        <w:br/>
      </w:r>
      <w:r>
        <w:t>– транспортная компания приобрела легковые автомобили у завода-производителя по договору купли-продажи.</w:t>
        <w:br/>
      </w:r>
      <w:r>
        <w:rPr>
          <w:i/>
        </w:rPr>
        <w:t>Засчитываются только примеры, сформулированные развёрнуто (отдельные слова и словосочетания не засчитываются в качестве примеров)</w:t>
      </w:r>
    </w:p>
    <w:p>
      <w:pPr>
        <w:ind w:left="0" w:right="0"/>
      </w:pPr>
      <w:r/>
      <w:r>
        <w:rPr>
          <w:b/>
        </w:rPr>
        <w:t>Указания по оцениванию.</w:t>
        <w:br/>
      </w:r>
      <w:r>
        <w:rPr>
          <w:i/>
        </w:rPr>
        <w:t xml:space="preserve">Если в развёрнутом ответе наряду с требуемым количеством корректно приведённых элементов (примеров и соответствующих оснований) приведены </w:t>
      </w:r>
      <w:r>
        <w:rPr>
          <w:b/>
          <w:i/>
          <w:u w:val="single"/>
        </w:rPr>
        <w:t>дополнительные (сверх требуемого в условии задания количества) элементы, содержащие неточности/ ошибки,</w:t>
      </w:r>
      <w:r>
        <w:rPr>
          <w:i/>
        </w:rPr>
        <w:t xml:space="preserve"> искажающие смысл ответа, то при оценивании действует следующее правило:</w:t>
        <w:br/>
      </w:r>
      <w:r>
        <w:rPr>
          <w:i/>
        </w:rPr>
        <w:t>– если таких элементов два или более, то за ответ выставляется 0 баллов;</w:t>
        <w:br/>
      </w:r>
      <w:r>
        <w:rPr>
          <w:i/>
        </w:rPr>
        <w:t>– если такой элемент один, то за ответ выставляется на 1 балл ниже фактического по критериям</w:t>
        <w:br/>
        <w:br/>
      </w:r>
      <w:r>
        <w:t>20. В правильном ответе должны приведены и кратко пояснены три фактора, допустим:</w:t>
        <w:br/>
      </w:r>
      <w:r>
        <w:t>1) широкое использование возможностей саморегулирования (например, для развития рыночной экономики важную роль играет возможность свободного заключения сделок между субъектами экономических отношений в тех формах и на тех условиях, которые выгодны обеим сторонам, но не нарушают закон);</w:t>
        <w:br/>
      </w:r>
      <w:r>
        <w:t>2) юридическое равенство сторон (например, все участники рынка одинаково правоспособны, ни один не имеет преимущества перед другим, что и является важнейшим фактором существования рыночной системы);</w:t>
        <w:br/>
      </w:r>
      <w:r>
        <w:t>3) недопустимость произвольного вмешательства в частные дела (например, эта особенность гражданско-правовых отношений гарантирует невмешательство государства в самостоятельную деятельность фирм, что является признаком рыночной экономики).</w:t>
        <w:br/>
      </w:r>
      <w:r>
        <w:rPr>
          <w:i/>
        </w:rPr>
        <w:t>Засчитываются только суждения, сформулированные как распространённые предложения (отдельные слова и словосочета-ния не засчитываются в качестве суждений)</w:t>
      </w:r>
    </w:p>
    <w:p>
      <w:pPr>
        <w:ind w:left="0" w:right="0"/>
      </w:pPr>
      <w:r/>
      <w:r>
        <w:rPr>
          <w:b/>
        </w:rPr>
        <w:t>Указания по оцениванию.</w:t>
        <w:br/>
      </w:r>
      <w:r>
        <w:rPr>
          <w:i/>
        </w:rPr>
        <w:t xml:space="preserve">Если в развёрнутом ответе наряду с требуемым количеством корректно приведённых элементов ответа / позиций </w:t>
      </w:r>
      <w:r>
        <w:rPr>
          <w:b/>
          <w:i/>
          <w:u w:val="single"/>
        </w:rPr>
        <w:t>приведены дополнительные (сверх требуемого в условии задания количества) элементы/позиции, содержащие неточности/ ошибки</w:t>
      </w:r>
      <w:r>
        <w:rPr>
          <w:i/>
        </w:rPr>
        <w:t>, искажающие смысл ответа, то при оценивании действует следующее правило:</w:t>
        <w:br/>
      </w:r>
      <w:r>
        <w:rPr>
          <w:i/>
        </w:rPr>
        <w:t>– если таких элементов/позиций два(-е) или более, то за ответ выставляется 0 баллов;</w:t>
        <w:br/>
      </w:r>
      <w:r>
        <w:rPr>
          <w:i/>
        </w:rPr>
        <w:t>– если такой элемент/позиция один (одна), то за ответ выставляется на 1 балл ниже фактического по критериям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В правильном ответе должны быть следующие элементы:</w:t>
        <w:br/>
      </w:r>
      <w:r>
        <w:t>1) ответ на первый вопрос: равновесная цена увеличилась;</w:t>
        <w:br/>
      </w:r>
      <w:r>
        <w:t>2) ответ на второй вопрос (одно обстоятельство (фактор) с объяснением влияния), например: благодаря проведенной рекламе, в которой показали простоту использования и качество мытья окон с помощью роботов-мойщиков окон, изменились предпочтения потребителей, которые пожелали купить и использовать данный товар.(Может быть названо и объяснено другое обстоятельство / другой фактор.)</w:t>
        <w:br/>
      </w:r>
      <w:r>
        <w:rPr>
          <w:b/>
          <w:i/>
          <w:u w:val="single"/>
        </w:rPr>
        <w:t>Засчитывается только объяснение, данное применительно к рынку, указанному в тексте задания.</w:t>
        <w:br/>
      </w:r>
      <w:r>
        <w:t>3) ответ на третий вопрос: техническое переоснащение предприятия приведет к увеличению предложения и уменьшению равновесной цены.</w:t>
        <w:br/>
      </w:r>
      <w:r>
        <w:rPr>
          <w:i/>
        </w:rPr>
        <w:t>Ответ на третий вопрос засчитывается только при правильном указании изменения предложения и равновесной цены.</w:t>
        <w:br/>
      </w:r>
      <w:r>
        <w:t>Элементы ответа могут быть представлены в других формулировках</w:t>
      </w:r>
    </w:p>
    <w:p>
      <w:pPr>
        <w:ind w:left="0" w:right="0"/>
      </w:pPr>
      <w:r/>
      <w:r>
        <w:rPr>
          <w:b/>
        </w:rPr>
        <w:t>Указания по оцениванию</w:t>
        <w:br/>
      </w:r>
      <w:r>
        <w:rPr>
          <w:i/>
        </w:rPr>
        <w:t>1) Ответ на первый вопрос засчитывается только в случае правильного однозначного указания изменения равновесной цены.</w:t>
        <w:br/>
      </w:r>
      <w:r>
        <w:rPr>
          <w:i/>
        </w:rPr>
        <w:t>2) Ответ на второй вопрос засчитывается только при правильном указании обстоятельства (фактора) с объяснением при отсутствии дополнительных неверных обстоятельств (факторов) и объяснений</w:t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ответ на первый вопрос: традиционное общество;</w:t>
        <w:br/>
      </w:r>
      <w:r>
        <w:t>2) ответ на второй вопрос, например: президентская республика;</w:t>
        <w:br/>
      </w:r>
      <w:r>
        <w:t>3) ответ на третий вопрос: вертикальная восходящая социальная</w:t>
        <w:br/>
      </w:r>
      <w:r>
        <w:t>мобильность;</w:t>
        <w:br/>
      </w:r>
      <w:r>
        <w:rPr>
          <w:i/>
          <w:u w:val="single"/>
        </w:rPr>
        <w:t xml:space="preserve">(Ответ на каждый из вопросов 1–3 засчитывается только при наличии правильного однозначного указания названия типа рынка, типа конкуренции и тенденции динамики конкуренции. </w:t>
      </w:r>
      <w:r>
        <w:rPr>
          <w:i/>
        </w:rPr>
        <w:t>Если в ответе на вопрос указано несколько различных типов, тенденций, то такой ответ на конкретный вопрос не засчитывается.)</w:t>
        <w:br/>
      </w:r>
      <w:r>
        <w:t>4) ответ на четвёртый вопрос, например: жёсткое закрепление социальных ролей в семье, наличие статуса главы семьи у мужа</w:t>
        <w:br/>
      </w:r>
      <w:r>
        <w:t>Ответы на вопросы могут быть даны в других формулировках, не искажающих смысла соответствующих элементов ответа</w:t>
      </w:r>
    </w:p>
    <w:p>
      <w:pPr>
        <w:pStyle w:val="aa"/>
        <w:ind w:left="0" w:right="0"/>
      </w:pPr>
      <w:r/>
      <w:r>
        <w:t xml:space="preserve">  23  </w:t>
      </w:r>
    </w:p>
    <w:p>
      <w:pPr>
        <w:ind w:left="0" w:right="0"/>
      </w:pPr>
      <w:r/>
    </w:p>
    <w:p>
      <w:pPr>
        <w:ind w:left="0" w:right="0"/>
      </w:pPr>
      <w:r/>
      <w:r>
        <w:t>Могут быть приведены такие подтверждения:</w:t>
        <w:br/>
      </w:r>
      <w:r>
        <w:t>1) в Конституции Российской Федерации говорится о том, что мужчина и женщина имеют равные права и свободы и равные возможности для их реализации;</w:t>
        <w:br/>
      </w:r>
      <w:r>
        <w:t>2) согласно Конституции Российской Федерации в Российской Федерации гарантируются права и свободы человека и гражданина независимо от пола / действует запрет дискриминации по признаку пола;</w:t>
        <w:br/>
      </w:r>
      <w:r>
        <w:t>3) Конституция Российской Федерации провозглашает, что материнство и детство, семья находятся под защитой государства и что обеспечивается государственная поддержка семьи, материнства, отцовства и детства.</w:t>
        <w:br/>
      </w:r>
      <w:r>
        <w:t>Могут быть приведены другие подтверждения в соответствии с требованием задания.</w:t>
        <w:br/>
      </w:r>
      <w:r>
        <w:rPr>
          <w:i/>
        </w:rPr>
        <w:t>Засчитываются только подтверждения, сформулированные как распространённые предложения (отдельные слова и словосочетания не засчитываются в качестве подтверждений) с опорой на конкретное положение Конституции Российской Федерации.</w:t>
        <w:br/>
      </w:r>
      <w:r>
        <w:rPr>
          <w:b/>
          <w:i/>
          <w:u w:val="single"/>
        </w:rPr>
        <w:t>Не требуется</w:t>
      </w:r>
      <w:r>
        <w:rPr>
          <w:i/>
        </w:rPr>
        <w:t>указания в ответе номеров соответствующих статей Конституции и дословного воспроизведения их содержа-ния!</w:t>
      </w:r>
    </w:p>
    <w:p>
      <w:pPr>
        <w:pStyle w:val="aa"/>
        <w:ind w:left="0" w:right="0"/>
      </w:pPr>
      <w:r/>
      <w:r>
        <w:t xml:space="preserve"> 24-25 </w:t>
      </w:r>
    </w:p>
    <w:p>
      <w:pPr>
        <w:ind w:left="0" w:right="0"/>
      </w:pPr>
      <w:r/>
    </w:p>
    <w:p>
      <w:pPr>
        <w:ind w:left="0" w:right="0"/>
      </w:pPr>
      <w:r/>
      <w:r>
        <w:t>24. При анализе ответа учитывается:</w:t>
        <w:br/>
      </w:r>
      <w:r>
        <w:t>1. Понятие «наука».</w:t>
        <w:br/>
      </w:r>
      <w:r>
        <w:t>2. Функции науки:</w:t>
        <w:br/>
      </w:r>
      <w:r>
        <w:t>а) познавательная;</w:t>
        <w:br/>
      </w:r>
      <w:r>
        <w:t>б) прогностическая;</w:t>
        <w:br/>
      </w:r>
      <w:r>
        <w:t>в) мировоззренческая;</w:t>
        <w:br/>
      </w:r>
      <w:r>
        <w:t>г) социальная и пр.</w:t>
        <w:br/>
      </w:r>
      <w:r>
        <w:t>3. Понятие «образование».</w:t>
        <w:br/>
      </w:r>
      <w:r>
        <w:t>4. Функции образования:</w:t>
        <w:br/>
      </w:r>
      <w:r>
        <w:t>а) социализация личности;</w:t>
        <w:br/>
      </w:r>
      <w:r>
        <w:t>б) передача знаний и умений;</w:t>
        <w:br/>
      </w:r>
      <w:r>
        <w:t>в) профессиональная подготовка;</w:t>
        <w:br/>
      </w:r>
      <w:r>
        <w:t>г) средство самореализации личности и пр.</w:t>
        <w:br/>
      </w:r>
      <w:r>
        <w:t>5. Влияние образования на науку:</w:t>
        <w:br/>
      </w:r>
      <w:r>
        <w:t>а) развитие общего образования и формирование интереса к науке;</w:t>
        <w:br/>
      </w:r>
      <w:r>
        <w:t>б) подготовка научных кадров в высшей школе;</w:t>
        <w:br/>
      </w:r>
      <w:r>
        <w:t>в) непрерывность образования и самообразование как фактор развития науки и пр.</w:t>
        <w:br/>
      </w:r>
      <w:r>
        <w:t>6. Влияние науки на образование:</w:t>
        <w:br/>
      </w:r>
      <w:r>
        <w:t>а) научный подход к организации системы образования:</w:t>
        <w:br/>
      </w:r>
      <w:r>
        <w:t>б) изучение основ науки в рамках школьных предметов;</w:t>
        <w:br/>
      </w:r>
      <w:r>
        <w:t>в) превращение университетов в научные центры и пр.</w:t>
        <w:br/>
      </w:r>
      <w:r>
        <w:t>Возможны другое количество и (или) иные корректные формулировки пунктов и подпунктов плана. Они могут быть представлены в назывной, вопросной или смешанной формах</w:t>
      </w:r>
    </w:p>
    <w:p>
      <w:pPr>
        <w:ind w:left="0" w:right="0"/>
      </w:pPr>
      <w:r/>
      <w:r>
        <w:rPr>
          <w:i/>
        </w:rPr>
        <w:t xml:space="preserve">Наличие любых двух из пунктов плана № 2, 3 и 4 в </w:t>
      </w:r>
      <w:r>
        <w:rPr>
          <w:b/>
          <w:i/>
          <w:u w:val="single"/>
        </w:rPr>
        <w:t>данной или близкой по смыслу формулировке</w:t>
      </w:r>
      <w:r>
        <w:rPr>
          <w:i/>
        </w:rPr>
        <w:t xml:space="preserve"> позволит раскрыть содержание этой темы по существу</w:t>
      </w:r>
    </w:p>
    <w:p>
      <w:pPr>
        <w:ind w:left="0" w:right="0"/>
      </w:pPr>
      <w:r>
        <w:br/>
      </w:r>
      <w:r>
        <w:t>25. Правильный ответ должен содержать следующие элементы:</w:t>
        <w:br/>
      </w:r>
      <w:r>
        <w:t>1) обоснование;</w:t>
        <w:br/>
      </w:r>
      <w:r>
        <w:rPr>
          <w:i/>
        </w:rPr>
        <w:t>(Засчитывается только обоснование, содержащее несколько связанных между собой распространённых предложений, раскрывающих связи объектов / процессов (отдельные слова и словосочетания не засчитываются в качестве обоснования).)</w:t>
        <w:br/>
      </w:r>
      <w:r>
        <w:t>2) ответ на вопрос;</w:t>
        <w:br/>
      </w:r>
      <w:r>
        <w:rPr>
          <w:i/>
        </w:rPr>
        <w:t>(Ответ на вопрос засчитывается только при корректном указании трёх функций и при отсутствии некорректных указаний функций.)</w:t>
        <w:br/>
      </w:r>
      <w:r>
        <w:t>3) примеры, иллюстрирующие реализацию функций науки из указанных в пункте 2 функций (всего три примера).</w:t>
        <w:br/>
      </w:r>
      <w:r>
        <w:rPr>
          <w:i/>
        </w:rPr>
        <w:t>(Засчитываются только примеры, сформулированные развёрнуто (отдельные слова и словосочетания не засчитываются в качестве примеров).)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