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b/>
        </w:rPr>
        <w:t>Тренировочная работа в формате ОГЭ</w:t>
        <w:br/>
      </w:r>
      <w:r>
        <w:rPr>
          <w:b/>
        </w:rPr>
        <w:t>по ХИМИИ</w:t>
      </w:r>
    </w:p>
    <w:p>
      <w:pPr>
        <w:ind w:left="0" w:right="0"/>
        <w:jc w:val="center"/>
      </w:pPr>
      <w:r>
        <w:br/>
      </w:r>
      <w:r>
        <w:rPr>
          <w:b/>
        </w:rPr>
        <w:t>9 КЛАСС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Дата: ___ ___ 20__ г.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/>
      <w:r>
        <w:t xml:space="preserve">         Работа по химии состоит из двух частей, включающих в себя 24 задания. Часть 1 содержит 19 заданий с кратким ответом, часть 2 содержит 5 заданий с развёрнутым ответом.</w:t>
        <w:br/>
      </w:r>
      <w:r>
        <w:t xml:space="preserve">         На выполнение работы отводится 180 минут.</w:t>
        <w:br/>
      </w:r>
      <w:r>
        <w:t xml:space="preserve">         Ответы к заданиям 1–19 записываются в виде последовательности цифр (чисел) или числа. Ответ запишите в поле ответа в тексте работы.</w:t>
        <w:br/>
      </w:r>
      <w:r>
        <w:t xml:space="preserve">         К заданиям 20–23 следует дать полный развёрнутый ответ, включающий в себя необходимые уравнения реакций и расчёты. Задания выполняются на чистом листе бумаги. Задание 24 предполагает выполнение эксперимента под наблюдением учителя.</w:t>
        <w:br/>
      </w:r>
      <w:r>
        <w:t xml:space="preserve">         Работа выполняется яркими чёрными чернилами. Допускается использование гелевой или капиллярной ручки.</w:t>
        <w:br/>
      </w:r>
      <w:r>
        <w:t xml:space="preserve">         При выполнении работы Вы можете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</w:t>
        <w:br/>
      </w:r>
      <w:r>
        <w:t xml:space="preserve">         При выполнении заданий можно пользоваться черновиком.</w:t>
      </w:r>
      <w:r>
        <w:rPr>
          <w:b/>
        </w:rPr>
        <w:t>Записи в черновике, а также в тексте работы не учитываются при оценивании.</w:t>
        <w:br/>
      </w:r>
      <w:r>
        <w:t xml:space="preserve">        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ind w:left="0" w:right="0"/>
        <w:jc w:val="left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1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  <w:jc w:val="center"/>
            </w:pPr>
            <w:r/>
            <w:r>
              <w:rPr>
                <w:b/>
                <w:i/>
              </w:rPr>
              <w:t>Ответами к заданиям 1–17 являются цифра или последовательность цифр.</w:t>
            </w:r>
          </w:p>
        </w:tc>
      </w:tr>
    </w:tbl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Выберите два высказывания, в которых говорится о натрии как о химическом элементе.</w:t>
      </w:r>
    </w:p>
    <w:p>
      <w:pPr>
        <w:ind w:left="0" w:right="0"/>
      </w:pPr>
      <w:r/>
      <w:r>
        <w:t>1)  Натрий хорошо проводит тепло.</w:t>
        <w:br/>
      </w:r>
      <w:r>
        <w:t>2)  Известны шесть радиоактивных изотопов натрия.</w:t>
        <w:br/>
      </w:r>
      <w:r>
        <w:t>3)  Натрий входит в состав галита.</w:t>
        <w:br/>
      </w:r>
      <w:r>
        <w:t>4)  С помощью амальгамы натрия можно определить содержание влаги в пробе органического вещества.</w:t>
        <w:br/>
      </w:r>
      <w:r>
        <w:t>5)  При окислении натрия в сухом воздухе образуется перекись.</w:t>
        <w:br/>
        <w:br/>
      </w:r>
      <w:r>
        <w:t>Ответ: _____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drawing>
          <wp:anchor xmlns:a="http://schemas.openxmlformats.org/drawingml/2006/main" xmlns:pic="http://schemas.openxmlformats.org/drawingml/2006/picture" distT="0" distB="63500" distL="127000" distR="0" simplePos="0" relativeHeight="0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466850" cy="1257300"/>
            <wp:wrapSquare wrapText="bothSides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573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На приведённом рисунке изображена модель атома химического элемента. Запишите в поле ответа номер периода(X) и номер группы(Y), в которых расположен химический элемент, модель которого изображена на рисунке. </w:t>
      </w:r>
      <w:r>
        <w:rPr>
          <w:i/>
        </w:rPr>
        <w:t>(Для записи ответа используйте арабские цифры.)</w:t>
        <w:br/>
        <w:br/>
      </w:r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rPr>
          <w:trHeight w:val="157"/>
        </w:trPr>
        <w:tc>
          <w:tcPr>
            <w:tcW w:type="dxa" w:w="555"/>
            <w:vAlign w:val="top"/>
          </w:tcPr>
          <w:p>
            <w:pPr>
              <w:jc w:val="center"/>
            </w:pPr>
            <w:r/>
            <w:r>
              <w:t>X</w:t>
            </w:r>
          </w:p>
        </w:tc>
        <w:tc>
          <w:tcPr>
            <w:tcW w:type="dxa" w:w="555"/>
            <w:vAlign w:val="top"/>
          </w:tcPr>
          <w:p>
            <w:pPr>
              <w:jc w:val="center"/>
            </w:pPr>
            <w:r/>
            <w:r>
              <w:t>Y</w:t>
            </w:r>
          </w:p>
        </w:tc>
      </w:tr>
      <w:tr>
        <w:trPr>
          <w:trHeight w:val="157"/>
        </w:trPr>
        <w:tc>
          <w:tcPr>
            <w:tcW w:type="dxa" w:w="555"/>
            <w:vAlign w:val="top"/>
          </w:tcPr>
          <w:p>
            <w:r/>
          </w:p>
        </w:tc>
        <w:tc>
          <w:tcPr>
            <w:tcW w:type="dxa" w:w="555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Расположите химические элементы</w:t>
      </w:r>
    </w:p>
    <w:p>
      <w:pPr>
        <w:ind w:left="0" w:right="0"/>
        <w:jc w:val="center"/>
      </w:pPr>
      <w:r/>
      <w:r>
        <w:t>1)  хлор 2) бром 3) фтор</w:t>
      </w:r>
    </w:p>
    <w:p>
      <w:pPr>
        <w:ind w:left="0" w:right="0"/>
      </w:pPr>
      <w:r/>
      <w:r>
        <w:t>в порядке увеличения их атомного радиуса. Запишите номера выбранных элементов в соответствующем порядке.</w:t>
        <w:br/>
        <w:br/>
      </w:r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Степень окисления кислорода в подавляющем большинстве соединений равна −2, галогенов −1, водорода и щелочных металлов +1 (но водород в гидридах имеет степень окисления −1), щёлочноземельных металлов +2. Молекула электронейтральна, поэтому количество «+» равно количеству «−».</w:t>
        <w:br/>
        <w:br/>
      </w:r>
      <w:r>
        <w:t>ФОРМУЛА СОЕДИНЕНИЯ</w:t>
        <w:br/>
      </w:r>
      <w:r>
        <w:t>А)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</w:t>
        <w:br/>
      </w:r>
      <w:r>
        <w:t>Б)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  <w:br/>
      </w:r>
      <w:r>
        <w:t>В) SF</w:t>
      </w:r>
      <w:r>
        <w:rPr>
          <w:vertAlign w:val="subscript"/>
        </w:rPr>
        <w:t>6</w:t>
        <w:br/>
        <w:br/>
      </w:r>
      <w:r>
        <w:t>СТЕПЕНЬ ОКИСЛЕНИЯ ФОСФОРА</w:t>
        <w:br/>
      </w:r>
      <w:r>
        <w:t>1)  –6</w:t>
        <w:br/>
      </w:r>
      <w:r>
        <w:t>2)  –2</w:t>
        <w:br/>
      </w:r>
      <w:r>
        <w:t>3)  +6</w:t>
        <w:br/>
      </w:r>
      <w:r>
        <w:t>4)  +4</w:t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вещества, для которых характерна ковалентная неполярная связь:</w:t>
      </w:r>
    </w:p>
    <w:p>
      <w:pPr>
        <w:ind w:left="0" w:right="0"/>
      </w:pPr>
      <w:r/>
      <w:r>
        <w:t>1)  кристалл кремния</w:t>
        <w:br/>
      </w:r>
      <w:r>
        <w:t>2)  молекула S</w:t>
      </w:r>
      <w:r>
        <w:rPr>
          <w:vertAlign w:val="subscript"/>
        </w:rPr>
        <w:t>8</w:t>
        <w:br/>
      </w:r>
      <w:r>
        <w:t>3)  кристаллический лед</w:t>
      </w:r>
    </w:p>
    <w:p>
      <w:pPr>
        <w:ind w:left="0" w:right="0"/>
      </w:pPr>
      <w:r/>
      <w:r>
        <w:t>4)  молекула NH</w:t>
      </w:r>
      <w:r>
        <w:rPr>
          <w:vertAlign w:val="subscript"/>
        </w:rPr>
        <w:t>3</w:t>
        <w:br/>
      </w:r>
      <w:r>
        <w:t>5)  молекула оксида углерода(IV)</w:t>
      </w:r>
    </w:p>
    <w:p>
      <w:pPr>
        <w:ind w:left="0" w:right="0"/>
      </w:pPr>
      <w:r/>
      <w:r>
        <w:t>Запишите номера выбранных ответов.</w:t>
      </w:r>
    </w:p>
    <w:p>
      <w:pPr>
        <w:ind w:left="0" w:right="0"/>
      </w:pPr>
      <w:r/>
      <w:r>
        <w:t>Ответ: ____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Какие два утверждения верны для характеристики как азота, так и фосфора?</w:t>
      </w:r>
    </w:p>
    <w:p>
      <w:pPr>
        <w:ind w:left="0" w:right="0"/>
      </w:pPr>
      <w:r/>
      <w:r>
        <w:t>1)  На внешнем энергетическом уровне в атоме находится три электрона.</w:t>
        <w:br/>
      </w:r>
      <w:r>
        <w:t>2)  Соответствующее простое вещество существует в виде двухатомных молекул.</w:t>
        <w:br/>
      </w:r>
      <w:r>
        <w:t>3)  В соединениях проявляет как положительную, так и отрицательную степень окисления.</w:t>
        <w:br/>
      </w:r>
      <w:r>
        <w:t>4)  Значение электроотрицательности меньше, чем у фтора.</w:t>
        <w:br/>
      </w:r>
      <w:r>
        <w:t>5)  Химический элемент образует высший оксид состава ЭО</w:t>
      </w:r>
      <w:r>
        <w:rPr>
          <w:vertAlign w:val="subscript"/>
        </w:rPr>
        <w:t>2</w:t>
      </w:r>
    </w:p>
    <w:p>
      <w:pPr>
        <w:ind w:left="0" w:right="0"/>
      </w:pPr>
      <w:r/>
      <w:r>
        <w:t>Запишите номера выбранных ответов.</w:t>
      </w:r>
    </w:p>
    <w:p>
      <w:pPr>
        <w:ind w:left="0" w:right="0"/>
      </w:pPr>
      <w:r/>
      <w:r>
        <w:t>Ответ: ____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Сложным является каждое из двух веществ</w:t>
      </w:r>
    </w:p>
    <w:p>
      <w:pPr>
        <w:ind w:left="0" w:right="0"/>
      </w:pPr>
      <w:r/>
      <w:r>
        <w:t>1)  вода и хлор</w:t>
        <w:br/>
      </w:r>
      <w:r>
        <w:t>2)  вода и водород</w:t>
        <w:br/>
      </w:r>
      <w:r>
        <w:t>3)  водород и кварц</w:t>
        <w:br/>
      </w:r>
      <w:r>
        <w:t>4)  бензол и вода</w:t>
      </w:r>
    </w:p>
    <w:p>
      <w:pPr>
        <w:ind w:left="0" w:right="0"/>
      </w:pPr>
      <w:r/>
      <w:r>
        <w:t>Запишите в поле ответа сначала номер кислотного оксида, а затем – номер щёлочи.</w:t>
      </w:r>
    </w:p>
    <w:p>
      <w:pPr>
        <w:ind w:left="0" w:right="0"/>
      </w:pPr>
      <w:r/>
      <w:r>
        <w:t>Ответ: ____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списка выберите две пары веществ, с каждым из которых реагирует оксид серы(VI):</w:t>
      </w:r>
    </w:p>
    <w:p>
      <w:pPr>
        <w:ind w:left="0" w:right="0"/>
      </w:pPr>
      <w:r/>
      <w:r>
        <w:t>1)  вода и хлорид натрия</w:t>
        <w:br/>
      </w:r>
      <w:r>
        <w:t>2)  оксид кальция и раствор гидроксида натрия</w:t>
        <w:br/>
      </w:r>
      <w:r>
        <w:t>3)  кислород и оксид магния</w:t>
        <w:br/>
      </w:r>
      <w:r>
        <w:t>4)  вода и серебро</w:t>
        <w:br/>
      </w:r>
      <w:r>
        <w:t>5)  вода и оксид натрия</w:t>
        <w:br/>
        <w:br/>
      </w:r>
      <w:r>
        <w:t>Ответ: ____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реагирующими веществами и продуктами(-ом) их взаимодействия: к каждой позиции, обозначенной буквой, подберите соответствующую позицию, обозначенную цифрой.</w:t>
        <w:br/>
        <w:br/>
      </w:r>
      <w:r>
        <w:t>РЕАГИРУЮЩИЕ ВЕЩЕСТВА</w:t>
        <w:br/>
        <w:br/>
        <w:br/>
      </w:r>
      <w:r>
        <w:drawing>
          <wp:inline xmlns:a="http://schemas.openxmlformats.org/drawingml/2006/main" xmlns:pic="http://schemas.openxmlformats.org/drawingml/2006/picture">
            <wp:extent cx="2228850" cy="6191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19125"/>
                    </a:xfrm>
                    <a:prstGeom prst="rect"/>
                  </pic:spPr>
                </pic:pic>
              </a:graphicData>
            </a:graphic>
          </wp:inline>
        </w:drawing>
      </w:r>
      <w:r>
        <w:t>ПРОДУКТЫ ВЗАИМОДЕЙСТВИЯ</w:t>
        <w:br/>
      </w:r>
      <w:r>
        <w:drawing>
          <wp:inline xmlns:a="http://schemas.openxmlformats.org/drawingml/2006/main" xmlns:pic="http://schemas.openxmlformats.org/drawingml/2006/picture">
            <wp:extent cx="1743075" cy="10382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38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формулой вещества и реагентами, с которыми это вещество может вступать в реакцию: к каждой позиции, обозначенной буквой, подберите соответствующую позицию, обозначенную цифрой.</w:t>
        <w:br/>
        <w:br/>
      </w:r>
      <w:r>
        <w:t>ФОРМУЛА ВЕЩЕСТВА</w:t>
        <w:br/>
        <w:br/>
        <w:br/>
      </w:r>
      <w:r>
        <w:drawing>
          <wp:inline xmlns:a="http://schemas.openxmlformats.org/drawingml/2006/main" xmlns:pic="http://schemas.openxmlformats.org/drawingml/2006/picture">
            <wp:extent cx="1181100" cy="6572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/>
                  </pic:spPr>
                </pic:pic>
              </a:graphicData>
            </a:graphic>
          </wp:inline>
        </w:drawing>
      </w:r>
      <w:r>
        <w:t>РЕАГЕНТЫ</w:t>
        <w:br/>
      </w:r>
      <w:r>
        <w:drawing>
          <wp:inline xmlns:a="http://schemas.openxmlformats.org/drawingml/2006/main" xmlns:pic="http://schemas.openxmlformats.org/drawingml/2006/picture">
            <wp:extent cx="1343025" cy="84772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Какая запись соответствует уравнению реакции горения фосфора?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809750" cy="8572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57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номера выбранных ответов.</w:t>
      </w:r>
    </w:p>
    <w:p>
      <w:pPr>
        <w:ind w:left="0" w:right="0"/>
      </w:pPr>
      <w:r/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реагирующими веществами и признаком протекающей между ними реакции: к каждой позиции, обозначенной буквой, подберите соответствующую позицию, обозначенную цифрой.</w:t>
        <w:br/>
        <w:br/>
      </w:r>
      <w:r>
        <w:t>РЕАГИРУЮЩИЕ ВЕЩЕСТВА</w:t>
        <w:br/>
        <w:br/>
        <w:br/>
      </w:r>
      <w:r>
        <w:drawing>
          <wp:inline xmlns:a="http://schemas.openxmlformats.org/drawingml/2006/main" xmlns:pic="http://schemas.openxmlformats.org/drawingml/2006/picture">
            <wp:extent cx="1543050" cy="61912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9125"/>
                    </a:xfrm>
                    <a:prstGeom prst="rect"/>
                  </pic:spPr>
                </pic:pic>
              </a:graphicData>
            </a:graphic>
          </wp:inline>
        </w:drawing>
      </w:r>
      <w:r>
        <w:t>ПРИЗНАК РЕАКЦИИ</w:t>
        <w:br/>
      </w:r>
      <w:r>
        <w:t>1)  выпадение белого осадка</w:t>
        <w:br/>
      </w:r>
      <w:r>
        <w:t>2)  выпадение бурого осадка</w:t>
        <w:br/>
      </w:r>
      <w:r>
        <w:t>3)  выпадение грязно-зелёного осадка</w:t>
        <w:br/>
      </w:r>
      <w:r>
        <w:t>4)  растворение осадка</w:t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Выберите два ряда, в которые содержатся только анионы.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028700" cy="90487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4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номера выбранных ответов.</w:t>
      </w:r>
    </w:p>
    <w:p>
      <w:pPr>
        <w:ind w:left="0" w:right="0"/>
      </w:pPr>
      <w:r/>
      <w:r>
        <w:t>Ответ: ____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Выберите два исходных вещества, взаимодействию которых соответствует сокращённое ионное уравнение реакции 2Ag</w:t>
      </w:r>
      <w:r>
        <w:rPr>
          <w:vertAlign w:val="superscript"/>
        </w:rPr>
        <w:t>+</w:t>
      </w:r>
      <w:r>
        <w:t xml:space="preserve"> + 2OH</w:t>
      </w:r>
      <w:r>
        <w:rPr>
          <w:vertAlign w:val="superscript"/>
        </w:rPr>
        <w:t>-</w:t>
      </w:r>
      <w:r>
        <w:t xml:space="preserve"> = Ag</w:t>
      </w:r>
      <w:r>
        <w:rPr>
          <w:vertAlign w:val="subscript"/>
        </w:rPr>
        <w:t>2</w:t>
      </w:r>
      <w:r>
        <w:t xml:space="preserve">O↓ + </w:t>
      </w:r>
      <w:r>
        <w:rPr>
          <w:vertAlign w:val="subscript"/>
        </w:rPr>
        <w:t>H2</w:t>
      </w:r>
      <w:r>
        <w:t>O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914400" cy="11430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номера выбранных ответов.</w:t>
      </w:r>
    </w:p>
    <w:p>
      <w:pPr>
        <w:ind w:left="0" w:right="0"/>
      </w:pPr>
      <w:r/>
      <w:r>
        <w:t>Ответ: ____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схемой процесса, происходящего в окислительно-восстановительной реакции, и названием этого процесса: к каждой позиции, обозначенной буквой, подберите соответствующую позицию, обозначенную цифрой.</w:t>
        <w:br/>
        <w:br/>
      </w:r>
      <w:r>
        <w:t>СХЕМА ПРОЦЕССА</w:t>
        <w:br/>
        <w:br/>
        <w:br/>
      </w:r>
      <w:r>
        <w:drawing>
          <wp:inline xmlns:a="http://schemas.openxmlformats.org/drawingml/2006/main" xmlns:pic="http://schemas.openxmlformats.org/drawingml/2006/picture">
            <wp:extent cx="1219200" cy="61912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9125"/>
                    </a:xfrm>
                    <a:prstGeom prst="rect"/>
                  </pic:spPr>
                </pic:pic>
              </a:graphicData>
            </a:graphic>
          </wp:inline>
        </w:drawing>
      </w:r>
      <w:r>
        <w:t>НАЗВАНИЕ ПРОЦЕССА</w:t>
        <w:br/>
      </w:r>
      <w:r>
        <w:t>1)  окисление</w:t>
        <w:br/>
      </w:r>
      <w:r>
        <w:t>2)  восстановление</w:t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Из перечисленных суждений о правилах хранения и использования веществ в быту выберите одно или несколько верных.</w:t>
      </w:r>
    </w:p>
    <w:p>
      <w:pPr>
        <w:ind w:left="0" w:right="0"/>
      </w:pPr>
      <w:r/>
      <w:r>
        <w:t>1)  Все продукты питания, содержащие жиры, можно использовать, не учитывая указанный на них срок годности.</w:t>
        <w:br/>
      </w:r>
      <w:r>
        <w:t>2)  Герметично упакованные молочные продукты могут храниться неограниченное время.</w:t>
        <w:br/>
      </w:r>
      <w:r>
        <w:t>3)  Все герметично закрытые пластиковые бутылки с газированной водой нельзя использовать по истечению их срока годности.</w:t>
        <w:br/>
      </w:r>
      <w:r>
        <w:t>4)  Средства для мытья посуды не разрешается хранить вместе с продуктами питания.</w:t>
      </w:r>
    </w:p>
    <w:p>
      <w:pPr>
        <w:ind w:left="0" w:right="0"/>
      </w:pPr>
      <w:r/>
      <w:r>
        <w:t>Запишите в поле ответа номер(-а) верного(-ых) суждения(-й).</w:t>
        <w:br/>
        <w:br/>
      </w:r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двумя веществами и реактивом, с помощью которого можно различить эти вещества: к каждой позиции, обозначенной буквой, подберите соответствующую позицию, обозначенную цифрой.</w:t>
        <w:br/>
        <w:br/>
      </w:r>
      <w:r>
        <w:t>ВЕЩЕСТВА</w:t>
        <w:br/>
      </w:r>
      <w:r>
        <w:t>А) ZnSO</w:t>
      </w:r>
      <w:r>
        <w:rPr>
          <w:vertAlign w:val="subscript"/>
        </w:rPr>
        <w:t xml:space="preserve">4 </w:t>
      </w:r>
      <w:r>
        <w:t>и ZnCl</w:t>
      </w:r>
      <w:r>
        <w:rPr>
          <w:vertAlign w:val="subscript"/>
        </w:rPr>
        <w:t>2</w:t>
        <w:br/>
      </w:r>
      <w:r>
        <w:t>Б)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и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  <w:br/>
      </w:r>
      <w:r>
        <w:t>В) K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и KCl</w:t>
        <w:br/>
        <w:br/>
      </w:r>
      <w:r>
        <w:t>РЕАКТИВ</w:t>
        <w:br/>
      </w:r>
      <w:r>
        <w:t>1) NaOH</w:t>
        <w:br/>
      </w:r>
      <w:r>
        <w:t>2) KNO</w:t>
      </w:r>
      <w:r>
        <w:rPr>
          <w:vertAlign w:val="subscript"/>
        </w:rPr>
        <w:t>3</w:t>
        <w:br/>
      </w:r>
      <w:r>
        <w:t>3) HCl</w:t>
        <w:br/>
      </w:r>
      <w:r>
        <w:t>4)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9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8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9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80"/>
            <w:vAlign w:val="top"/>
          </w:tcPr>
          <w:p>
            <w:r/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Ответом к з аданиям 18, 19 является целое число или конечная десятичная дробь.</w:t>
            </w:r>
          </w:p>
        </w:tc>
      </w:tr>
    </w:tbl>
    <w:p>
      <w:pPr>
        <w:pStyle w:val="aa"/>
        <w:ind w:left="0" w:right="0"/>
      </w:pPr>
      <w:r/>
      <w:r>
        <w:t xml:space="preserve"> 18-19 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t>Нитрит натрия  — химическое соединение NaO</w:t>
            </w:r>
            <w:r>
              <w:rPr>
                <w:vertAlign w:val="subscript"/>
              </w:rPr>
              <w:t>2</w:t>
            </w:r>
            <w:r>
              <w:t>, активно применяется в органическом синтезе.</w:t>
            </w:r>
          </w:p>
        </w:tc>
      </w:tr>
    </w:tbl>
    <w:p>
      <w:pPr>
        <w:ind w:left="0" w:right="0"/>
      </w:pPr>
      <w:r/>
      <w:r>
        <w:t>18. Вычислите в процентах массовую долю кислорода в нитрите натрия. Запишите число с точностью до целых.</w:t>
        <w:br/>
        <w:br/>
      </w:r>
      <w:r>
        <w:t>Ответ: ___________________________ %.</w:t>
      </w:r>
    </w:p>
    <w:p>
      <w:pPr>
        <w:ind w:left="0" w:right="0"/>
      </w:pPr>
      <w:r/>
    </w:p>
    <w:p>
      <w:pPr>
        <w:ind w:left="0" w:right="0"/>
      </w:pPr>
      <w:r/>
      <w:r>
        <w:t>19. Для проведения органического синтеза взято 35 г нитрита натрия. Какая масса (в граммах) азота содержится в данной порции нитрита натрия? Ответ запишите с точностью до десятых.</w:t>
        <w:br/>
        <w:br/>
      </w:r>
      <w:r>
        <w:t>Ответ: ___________________________.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2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  <w:jc w:val="center"/>
            </w:pPr>
            <w:r/>
            <w:r>
              <w:rPr>
                <w:b/>
                <w:i/>
              </w:rPr>
              <w:t>Для ответов на задания 20–22 используйте чистый лист. Запишите сначала номер задания (20, 21 или 22), а затем – развёрнутый ответ на него. Ответы записывайте чётко и разборчиво.</w:t>
            </w:r>
          </w:p>
        </w:tc>
      </w:tr>
    </w:tbl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Используя метод электронного баланса, составьте уравнение реакции по схеме: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162175" cy="18097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Определите окислитель и восстановитель.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Дана схема превращений: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219325" cy="20002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0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Напишите молекулярные уравнения реакций, с помощью которых можно осуществить указанные превращения. Для первого превращения составьте сокращённое ионное уравнение реакции.</w:t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t>Через раствор гидроксида натрия пропустили 4,48 л сернистого газа. Образовалось 126 г раствора сульфита натрия. Вычислите массовую долю соли в полученном растворе.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Практическая часть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Прочитайте текст и выполните задания 23 и 24. Для ответа на задание 23 используйте чистый лист. Запишите сначала номер задания (23), а затем – развёрнутый ответ к нему. Ответ записывайте чётко и разборчиво.</w:t>
              <w:br/>
            </w:r>
            <w:r>
              <w:rPr>
                <w:b/>
                <w:i/>
              </w:rPr>
              <w:t>Задание 24 выполняйте только под наблюдением учителя. При выполнении задания 24 или сразу после выполнения можно делать записи в черновике, после чего нужно вернуться к выполнению других заданий тренировочной работы до момента окончания отведённого на выполнение работы времени.</w:t>
            </w:r>
          </w:p>
        </w:tc>
      </w:tr>
    </w:tbl>
    <w:p>
      <w:pPr>
        <w:pStyle w:val="aa"/>
        <w:ind w:left="0" w:right="0"/>
      </w:pPr>
      <w:r/>
      <w:r>
        <w:t xml:space="preserve"> 23-24 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t>Дан порошкообразный нитрата аммония и набор следующих реактивов: водные растворы гидроксида калия, сульфата калия, нитрата калия, ацетата калия, а также спиртовая горелка.</w:t>
            </w:r>
          </w:p>
        </w:tc>
      </w:tr>
    </w:tbl>
    <w:p>
      <w:pPr>
        <w:ind w:left="0" w:right="0"/>
      </w:pPr>
      <w:r/>
      <w:r>
        <w:t>23. Используя только реактивы из приведённого перечня, запишите молекулярные уравнения двух реакций, которые характеризуют химические свойства нитрата аммония, и укажите признаки их протекания.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rPr>
          <w:trHeight w:val="1305"/>
        </w:trP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Ознакомьтесь с инструкцией по выполнению задания 24, прилагаемой к заданиям. Сообщите учителю о своей готовности приступить к выполнению задания 24. Подготовьте лабораторное оборудование, необходимое для проведения эксперимента.</w:t>
            </w:r>
          </w:p>
        </w:tc>
      </w:tr>
    </w:tbl>
    <w:p>
      <w:pPr>
        <w:ind w:left="0" w:right="0"/>
      </w:pPr>
      <w:r/>
      <w:r>
        <w:t>24. Подготовьте лабораторное оборудование, необходимое для проведения эксперимента. Проведите химические реакции между нитратом аммония и выбранными веществами в соответствии с составленными уравнениями реакции, соблюдая правила техники безопасности, приведённые в инструкции к заданию. Опишите изменения, происходящие с веществами в ходе проведённых реакций.</w:t>
      </w:r>
    </w:p>
    <w:p>
      <w:pPr>
        <w:ind w:left="0" w:right="0"/>
        <w:jc w:val="center"/>
      </w:pPr>
      <w:r/>
      <w:r>
        <w:rPr>
          <w:b/>
        </w:rPr>
        <w:t>Инструкция по выполнению задания 24</w:t>
      </w:r>
    </w:p>
    <w:p>
      <w:pPr>
        <w:ind w:left="0" w:right="0"/>
      </w:pPr>
      <w:r/>
      <w:r>
        <w:rPr>
          <w:b/>
        </w:rPr>
        <w:t>Внимание! В случае ухудшения самочувствия перед началом опытов или во время их выполнения обязательно сообщите об этом организатору в аудитории.</w:t>
        <w:br/>
      </w:r>
      <w:r>
        <w:t>1.</w:t>
      </w:r>
      <w:r>
        <w:rPr>
          <w:b/>
        </w:rPr>
        <w:t xml:space="preserve">Вы приступаете к выполнению эксперимента. </w:t>
      </w:r>
      <w:r>
        <w:t>Для этого получите лоток с лабораторным оборудованием и реактивами у специалиста по обеспечению лабораторных работ в аудитории.</w:t>
        <w:br/>
      </w:r>
      <w:r>
        <w:t>2.</w:t>
      </w:r>
      <w:r>
        <w:rPr>
          <w:b/>
        </w:rPr>
        <w:t xml:space="preserve">Прочтите </w:t>
      </w:r>
      <w:r>
        <w:t>ещё раз перечень веществ, приведённый в тексте к заданиям 23 и 24, и убедитесь (по формулам на этикетках) в том, что на выданном лотке шесть указанных в перечне веществ (или их растворов). При обнаружении несоответствия набора веществ на лотке перечню веществ в условии задания сообщите об этом организатору в аудитории.</w:t>
      </w:r>
    </w:p>
    <w:p>
      <w:pPr>
        <w:ind w:left="0" w:right="0"/>
      </w:pPr>
      <w:r/>
      <w:r>
        <w:t xml:space="preserve">3. </w:t>
      </w:r>
      <w:r>
        <w:rPr>
          <w:b/>
        </w:rPr>
        <w:t>Перед началом выполнения эксперимента</w:t>
      </w:r>
      <w:r>
        <w:t xml:space="preserve"> осмотрите ёмкости с реактивами и определите способ работы с ними. При этом обратите внимание на рекомендации, которым Вы должны следовать.</w:t>
        <w:br/>
      </w:r>
      <w:r>
        <w:t>3.1</w:t>
      </w:r>
      <w:r>
        <w:rPr>
          <w:b/>
        </w:rPr>
        <w:t>В склянке находится пипетка</w:t>
      </w:r>
      <w:r>
        <w:t>. Это означает, что отбор жидкости и переливание её в пробирку для проведения реакции необходимо проводить только с помощью пипетки. Для проведения опытов отбирают 7–10 капель реактива.</w:t>
        <w:br/>
      </w:r>
      <w:r>
        <w:t>3.2</w:t>
      </w:r>
      <w:r>
        <w:rPr>
          <w:b/>
        </w:rPr>
        <w:t>Пипетка в склянке с жидкостью отсутствует</w:t>
      </w:r>
      <w:r>
        <w:t>. В этом случае переливание раствора осуществляют через край склянки, которую располагают так, чтобы при её наклоне этикетка оказалась сверху («этикетку – в ладонь!»). Склянку медленно наклоняют над пробиркой, пока нужный объём раствора не перельётся в неё. Объём перелитого раствора должен составлять 1–2 мл (1–2 см по высоте пробирки).</w:t>
        <w:br/>
      </w:r>
      <w:r>
        <w:t>3.3</w:t>
      </w:r>
      <w:r>
        <w:rPr>
          <w:b/>
        </w:rPr>
        <w:t>Для проведения опыта требуется порошкообразное (сыпучее) вещество</w:t>
      </w:r>
      <w:r>
        <w:t>. Отбор порошкообразного вещества из ёмкости осуществляют только с помощью ложечки или шпателя.</w:t>
        <w:br/>
      </w:r>
      <w:r>
        <w:t>3.4</w:t>
      </w:r>
      <w:r>
        <w:rPr>
          <w:b/>
        </w:rPr>
        <w:t>При отборе исходного реактива взят его излишек</w:t>
      </w:r>
      <w:r>
        <w:t>. Возврат излишка реактива в исходную ёмкость категорически запрещён. Его помещают в отдельную, резервную пробирку.</w:t>
        <w:br/>
      </w:r>
      <w:r>
        <w:t>3.5 Сосуд с исходным реактивом (жидкостью или порошком)</w:t>
      </w:r>
      <w:r>
        <w:rPr>
          <w:b/>
        </w:rPr>
        <w:t xml:space="preserve"> обязательно закрывается</w:t>
      </w:r>
      <w:r>
        <w:t xml:space="preserve"> крышкой (пробкой) от этой же ёмкости.</w:t>
        <w:br/>
      </w:r>
      <w:r>
        <w:t>3.6 При растворении в воде порошкообразного вещества или при перемешивании реактивов следует слегка ударять пальцем по дну пробирки.</w:t>
        <w:br/>
      </w:r>
      <w:r>
        <w:t>3.7 Для определения запаха вещества взмахом руки над горлышком сосуда с веществом</w:t>
      </w:r>
      <w:r>
        <w:rPr>
          <w:b/>
        </w:rPr>
        <w:t xml:space="preserve">направлять </w:t>
      </w:r>
      <w:r>
        <w:t>на себя пары этого вещества.</w:t>
        <w:br/>
      </w:r>
      <w:r>
        <w:t>3.8</w:t>
      </w:r>
      <w:r>
        <w:rPr>
          <w:b/>
        </w:rPr>
        <w:t>Если реактив попал на рабочий стол, кожу или одежду,</w:t>
      </w:r>
      <w:r>
        <w:t xml:space="preserve"> необходимо незамедлительно обратиться за помощью к специалисту по обеспечению лабораторных работ в аудитории.</w:t>
      </w:r>
    </w:p>
    <w:p>
      <w:pPr>
        <w:ind w:left="0" w:right="0"/>
      </w:pPr>
      <w:r/>
      <w:r>
        <w:t xml:space="preserve">4. </w:t>
      </w:r>
      <w:r>
        <w:rPr>
          <w:b/>
        </w:rPr>
        <w:t>Вы готовы к выполнению эксперимента.</w:t>
      </w:r>
      <w:r>
        <w:t xml:space="preserve"> Поднимите руку и попросите организатора в аудитории пригласить экспертов для оценивания проводимого Вами эксперимента.</w:t>
      </w:r>
    </w:p>
    <w:p>
      <w:pPr>
        <w:ind w:left="0" w:right="0"/>
      </w:pPr>
      <w:r/>
      <w:r>
        <w:t xml:space="preserve">5. </w:t>
      </w:r>
      <w:r>
        <w:rPr>
          <w:b/>
        </w:rPr>
        <w:t>Начинайте выполнять опыт.</w:t>
      </w:r>
      <w:r>
        <w:t xml:space="preserve"> После проведения каждой реакции или обоих опытов записывайте в черновик свои наблюдения за изменениями, происходящими с веществами.</w:t>
      </w:r>
    </w:p>
    <w:p>
      <w:pPr>
        <w:ind w:left="0" w:right="0"/>
      </w:pPr>
      <w:r/>
      <w:r>
        <w:t xml:space="preserve">6. </w:t>
      </w:r>
      <w:r>
        <w:rPr>
          <w:b/>
        </w:rPr>
        <w:t>Вы завершили эксперимент.</w:t>
      </w:r>
      <w:r>
        <w:t xml:space="preserve"> Проверьте, соответствуют ли результаты опытов записям решения задания 23. При необходимости скорректируйте ответ на задание 23, используя записи в черновике, которые сделаны при выполнении задания 24.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