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окружающему миру 4 класс</w:t>
      </w:r>
    </w:p>
    <w:p>
      <w:pPr>
        <w:pStyle w:val="aa"/>
        <w:ind w:left="0" w:right="0"/>
        <w:jc w:val="center"/>
      </w:pPr>
      <w:r/>
      <w:r>
        <w:t>1</w:t>
      </w:r>
    </w:p>
    <w:p>
      <w:pPr>
        <w:ind w:left="0" w:right="0"/>
      </w:pPr>
      <w:r/>
    </w:p>
    <w:p>
      <w:pPr>
        <w:ind w:left="0" w:right="0"/>
      </w:pPr>
      <w:r/>
      <w:r>
        <w:t>Один из возможных вариантов ответа. В качестве правильного ответа должно быть засчитано указание на рисунке любых других предметов (деталей), если они могут быть сделаны из соответствующих материалов.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4581525" cy="4572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2</w:t>
      </w:r>
    </w:p>
    <w:p>
      <w:pPr>
        <w:ind w:left="0" w:right="0"/>
      </w:pPr>
      <w:r/>
    </w:p>
    <w:p>
      <w:pPr>
        <w:ind w:left="0" w:right="0"/>
      </w:pPr>
      <w:r/>
      <w:r>
        <w:t>13</w:t>
      </w:r>
    </w:p>
    <w:p>
      <w:pPr>
        <w:pStyle w:val="aa"/>
        <w:ind w:left="0" w:right="0"/>
        <w:jc w:val="center"/>
      </w:pPr>
      <w:r/>
      <w:r>
        <w:t>3</w:t>
      </w:r>
    </w:p>
    <w:p>
      <w:pPr>
        <w:ind w:left="0" w:right="0"/>
      </w:pPr>
      <w:r/>
    </w:p>
    <w:p>
      <w:pPr>
        <w:ind w:left="0" w:right="0"/>
      </w:pPr>
      <w:r/>
      <w:r>
        <w:t xml:space="preserve">3.1. А – Южная Америка; Б – Африка </w:t>
      </w:r>
    </w:p>
    <w:p>
      <w:pPr>
        <w:ind w:left="0" w:right="0"/>
      </w:pPr>
      <w:r/>
      <w:r>
        <w:t xml:space="preserve">3.2. </w:t>
      </w:r>
    </w:p>
    <w:p>
      <w:pPr>
        <w:ind w:left="0" w:right="0"/>
      </w:pPr>
      <w:r/>
      <w:r>
        <w:t xml:space="preserve">1) колибри; </w:t>
      </w:r>
    </w:p>
    <w:p>
      <w:pPr>
        <w:ind w:left="0" w:right="0"/>
      </w:pPr>
      <w:r/>
      <w:r>
        <w:t xml:space="preserve">2) муравьед; </w:t>
      </w:r>
    </w:p>
    <w:p>
      <w:pPr>
        <w:ind w:left="0" w:right="0"/>
      </w:pPr>
      <w:r/>
      <w:r>
        <w:t xml:space="preserve">3) зебра; </w:t>
      </w:r>
    </w:p>
    <w:p>
      <w:pPr>
        <w:ind w:left="0" w:right="0"/>
      </w:pPr>
      <w:r/>
      <w:r>
        <w:t xml:space="preserve">4) носорог; </w:t>
      </w:r>
    </w:p>
    <w:p>
      <w:pPr>
        <w:ind w:left="0" w:right="0"/>
      </w:pPr>
      <w:r/>
    </w:p>
    <w:p>
      <w:pPr>
        <w:ind w:left="0" w:right="0"/>
      </w:pPr>
      <w:r/>
      <w:r>
        <w:t xml:space="preserve">3.3. </w:t>
      </w:r>
    </w:p>
    <w:p>
      <w:pPr>
        <w:ind w:left="0" w:right="0"/>
      </w:pPr>
      <w:r/>
      <w:r>
        <w:t xml:space="preserve">А (Южная Америка) – 12 или 21; </w:t>
      </w:r>
    </w:p>
    <w:p>
      <w:pPr>
        <w:ind w:left="0" w:right="0"/>
      </w:pPr>
      <w:r/>
      <w:r>
        <w:t>Б (Африка) – 34 или 43</w:t>
      </w:r>
    </w:p>
    <w:p>
      <w:pPr>
        <w:pStyle w:val="aa"/>
        <w:ind w:left="0" w:right="0"/>
        <w:jc w:val="center"/>
      </w:pPr>
      <w:r/>
      <w:r>
        <w:t>4</w:t>
      </w:r>
    </w:p>
    <w:p>
      <w:pPr>
        <w:ind w:left="0" w:right="0"/>
      </w:pPr>
      <w:r/>
    </w:p>
    <w:p>
      <w:pPr>
        <w:ind w:left="0" w:right="0"/>
      </w:pPr>
      <w:r/>
      <w:r>
        <w:t>При оценивании засчитывается только указание части тела (органа) с соответствующей подписью. Для парных частей (органов) достаточно указать только одну из этих частей (органов)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619750" cy="541972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4197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5</w:t>
      </w:r>
    </w:p>
    <w:p>
      <w:pPr>
        <w:ind w:left="0" w:right="0"/>
      </w:pPr>
      <w:r/>
    </w:p>
    <w:p>
      <w:pPr>
        <w:ind w:left="0" w:right="0"/>
      </w:pPr>
      <w:r/>
      <w:r>
        <w:t>13</w:t>
      </w:r>
    </w:p>
    <w:p>
      <w:pPr>
        <w:pStyle w:val="aa"/>
        <w:ind w:left="0" w:right="0"/>
        <w:jc w:val="center"/>
      </w:pPr>
      <w:r/>
      <w:r>
        <w:t>6</w:t>
      </w:r>
    </w:p>
    <w:p>
      <w:pPr>
        <w:ind w:left="0" w:right="0"/>
      </w:pPr>
      <w:r/>
    </w:p>
    <w:p>
      <w:pPr>
        <w:ind w:left="0" w:right="0"/>
      </w:pPr>
      <w:r/>
      <w:r>
        <w:t xml:space="preserve">6.1. Длина ниток одинаковая. Вес шариков различный. Размер шариков одинаковый. </w:t>
      </w:r>
    </w:p>
    <w:p>
      <w:pPr>
        <w:ind w:left="0" w:right="0"/>
      </w:pPr>
      <w:r/>
    </w:p>
    <w:p>
      <w:pPr>
        <w:ind w:left="0" w:right="0"/>
      </w:pPr>
      <w:r/>
      <w:r>
        <w:t>6.2.Тяжёлый шарик качается дольше, лёгкий быстрее останавливается. ИЛИ Чем тяжелее шарик, тем дольше он качается на нитке. (Может быть дана иная формулировка вывода, не искажающая его смысла.)</w:t>
      </w:r>
    </w:p>
    <w:p>
      <w:pPr>
        <w:ind w:left="0" w:right="0"/>
      </w:pPr>
      <w:r/>
      <w:r>
        <w:t>6.3 Нужно закрепить на перекладине две нитки разной длины, подвесить к ним шарики одинакового размера и веса (например, оба шарика из пластилина), отклонить их на одинаковое расстояние и одновременно отпустить. Наблюдать, какой шарик остановится раньше. Может быть дано иное, близкое по смыслу описание опыта.</w:t>
      </w:r>
    </w:p>
    <w:p>
      <w:pPr>
        <w:pStyle w:val="aa"/>
        <w:ind w:left="0" w:right="0"/>
        <w:jc w:val="center"/>
      </w:pPr>
      <w:r/>
      <w:r>
        <w:t>7</w:t>
      </w:r>
    </w:p>
    <w:p>
      <w:pPr>
        <w:ind w:left="0" w:right="0"/>
      </w:pPr>
      <w:r/>
    </w:p>
    <w:p>
      <w:pPr>
        <w:ind w:left="0" w:right="0"/>
      </w:pPr>
      <w:r/>
      <w:r>
        <w:t xml:space="preserve">7.1. </w:t>
      </w:r>
    </w:p>
    <w:p>
      <w:pPr>
        <w:ind w:left="0" w:right="0"/>
      </w:pPr>
      <w:r/>
      <w:r>
        <w:t xml:space="preserve">1) указание знака: А; </w:t>
      </w:r>
    </w:p>
    <w:p>
      <w:pPr>
        <w:ind w:left="0" w:right="0"/>
      </w:pPr>
      <w:r/>
      <w:r>
        <w:t xml:space="preserve">2) правило: Работать в защитной каске. / Вход без защитной каски запрещён. </w:t>
      </w:r>
    </w:p>
    <w:p>
      <w:pPr>
        <w:ind w:left="0" w:right="0"/>
      </w:pPr>
      <w:r/>
    </w:p>
    <w:p>
      <w:pPr>
        <w:ind w:left="0" w:right="0"/>
      </w:pPr>
      <w:r/>
      <w:r>
        <w:t xml:space="preserve">7.2. </w:t>
      </w:r>
    </w:p>
    <w:p>
      <w:pPr>
        <w:ind w:left="0" w:right="0"/>
      </w:pPr>
      <w:r/>
      <w:r>
        <w:t xml:space="preserve">Б – Начало велосипедной дорожки. / Здесь место для катания на велосипеде. </w:t>
      </w:r>
    </w:p>
    <w:p>
      <w:pPr>
        <w:ind w:left="0" w:right="0"/>
      </w:pPr>
      <w:r/>
      <w:r>
        <w:t>В – Следует бросать мусор только в урну.</w:t>
      </w:r>
    </w:p>
    <w:p>
      <w:pPr>
        <w:ind w:left="0" w:right="0"/>
      </w:pPr>
      <w:r/>
      <w:r>
        <w:t>7.1. Правило может быть приведено в иной, близкой по смыслу формулировке. В качестве верного ответа может быть принята не только строгая формулировка правила, но и любое объяснение, свидетельствующее о том, что обучающийся понимает соответствующее правило</w:t>
      </w:r>
    </w:p>
    <w:p>
      <w:pPr>
        <w:ind w:left="0" w:right="0"/>
      </w:pPr>
      <w:r/>
    </w:p>
    <w:p>
      <w:pPr>
        <w:ind w:left="0" w:right="0"/>
      </w:pPr>
      <w:r/>
      <w:r>
        <w:t>7.2 Правила могут быть приведены в иных, близких по смыслу формулировках. В качестве верного ответа могут быть приняты не только строгие формулировки правил, но и любые объяснения, свидетельствующие о том, что обучающийся понимает соответствующие правила</w:t>
      </w:r>
    </w:p>
    <w:p>
      <w:pPr>
        <w:pStyle w:val="aa"/>
        <w:ind w:left="0" w:right="0"/>
        <w:jc w:val="center"/>
      </w:pPr>
      <w:r/>
      <w:r>
        <w:t>8</w:t>
      </w:r>
    </w:p>
    <w:p>
      <w:pPr>
        <w:ind w:left="0" w:right="0"/>
      </w:pPr>
      <w:r/>
    </w:p>
    <w:p>
      <w:pPr>
        <w:ind w:left="0" w:right="0"/>
      </w:pPr>
      <w:r/>
      <w:r>
        <w:t>Правильно определена профессия (выбранное обучающимся изображение связано с названной им профессией). При оценивании как правильный ответ засчитываются допустимые названия любого уровня конкретизации (например, строитель, каменщик, маляр)</w:t>
      </w:r>
    </w:p>
    <w:p>
      <w:pPr>
        <w:pStyle w:val="aa"/>
        <w:ind w:left="0" w:right="0"/>
        <w:jc w:val="center"/>
      </w:pPr>
      <w:r/>
      <w:r>
        <w:t>9</w:t>
      </w:r>
    </w:p>
    <w:p>
      <w:pPr>
        <w:ind w:left="0" w:right="0"/>
      </w:pPr>
      <w:r/>
    </w:p>
    <w:p>
      <w:pPr>
        <w:ind w:left="0" w:right="0"/>
      </w:pPr>
      <w:r/>
      <w:r>
        <w:t>Свободный ответ.</w:t>
      </w:r>
    </w:p>
    <w:p>
      <w:pPr>
        <w:pStyle w:val="aa"/>
        <w:ind w:left="0" w:right="0"/>
        <w:jc w:val="center"/>
      </w:pPr>
      <w:r/>
      <w:r>
        <w:t>10</w:t>
      </w:r>
    </w:p>
    <w:p>
      <w:pPr>
        <w:ind w:left="0" w:right="0"/>
      </w:pPr>
      <w:r/>
    </w:p>
    <w:p>
      <w:pPr>
        <w:ind w:left="0" w:right="0"/>
      </w:pPr>
      <w:r/>
      <w:r>
        <w:t>Свободный ответ.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8940" w14:textId="77777777" w:rsidR="004C0416" w:rsidRDefault="004C0416" w:rsidP="0055011E">
      <w:pPr>
        <w:spacing w:before="0" w:after="0"/>
      </w:pPr>
      <w:r>
        <w:separator/>
      </w:r>
    </w:p>
  </w:endnote>
  <w:endnote w:type="continuationSeparator" w:id="0">
    <w:p w14:paraId="00FCB889" w14:textId="77777777" w:rsidR="004C0416" w:rsidRDefault="004C041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3A266451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52014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643B" w14:textId="77777777" w:rsidR="004C0416" w:rsidRDefault="004C0416" w:rsidP="0055011E">
      <w:pPr>
        <w:spacing w:before="0" w:after="0"/>
      </w:pPr>
      <w:r>
        <w:separator/>
      </w:r>
    </w:p>
  </w:footnote>
  <w:footnote w:type="continuationSeparator" w:id="0">
    <w:p w14:paraId="42C24999" w14:textId="77777777" w:rsidR="004C0416" w:rsidRDefault="004C041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20</cp:revision>
  <dcterms:created xsi:type="dcterms:W3CDTF">2013-12-23T23:15:00Z</dcterms:created>
  <dcterms:modified xsi:type="dcterms:W3CDTF">2022-12-20T18:43:00Z</dcterms:modified>
</cp:coreProperties>
</file>