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524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стрельцы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царь – Борис Годунов;</w:t>
        <w:br/>
      </w:r>
      <w:r>
        <w:t>2) период – Смута, Смутное время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Казанского</w:t>
      </w:r>
    </w:p>
    <w:p>
      <w:pPr>
        <w:ind w:left="0" w:right="0"/>
      </w:pPr>
      <w:r/>
      <w:r>
        <w:t xml:space="preserve">5. </w:t>
      </w:r>
      <w:r>
        <w:drawing>
          <wp:inline xmlns:a="http://schemas.openxmlformats.org/drawingml/2006/main" xmlns:pic="http://schemas.openxmlformats.org/drawingml/2006/picture">
            <wp:extent cx="5762625" cy="3505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05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6-7  </w:t>
      </w:r>
    </w:p>
    <w:p>
      <w:pPr>
        <w:ind w:left="0" w:right="0"/>
      </w:pPr>
      <w:r/>
    </w:p>
    <w:p>
      <w:pPr>
        <w:ind w:left="0" w:right="0"/>
      </w:pPr>
      <w:r/>
      <w:r>
        <w:t xml:space="preserve">6. 14;41 </w:t>
      </w:r>
    </w:p>
    <w:p>
      <w:pPr>
        <w:ind w:left="0" w:right="0"/>
      </w:pPr>
      <w:r/>
      <w:r>
        <w:t>7. 4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3;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именно в период правления Ивана IV для решения проблем сбора налогов и обеспечения хозяйств помещиков рабочими руками были введены заповедные лета – срок, в течение которого в некоторых районах Русского государства запрещался переход крестьян от одного помещика к другому в осенний Юрьев день; это сильнее, чем раньше, ограничило свободу крестьян и стало очередным шагом к их полному закрепощению.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1945;</w:t>
        <w:br/>
      </w:r>
      <w:r>
        <w:t>2) ответ на вопрос, например: Победа над гитлеровской Германией, которая далась огромной ценой, означала освобождение народов нашей страны от смертельной опасности, она продемонстрировала силу и сплочённость народов России. Великая Победа до настоящего времени является важнейшим фактором сплочения народов нашей страны перед лицом внешней опасности. 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